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12" w:rsidRPr="00D41756" w:rsidRDefault="00031D12" w:rsidP="00031D12">
      <w:pPr>
        <w:spacing w:after="0" w:line="240" w:lineRule="auto"/>
        <w:rPr>
          <w:rFonts w:ascii="Browallia New" w:hAnsi="Browallia New" w:cs="Browallia New"/>
          <w:b/>
          <w:bCs/>
          <w:color w:val="0070C0"/>
          <w:sz w:val="28"/>
        </w:rPr>
      </w:pPr>
      <w:r w:rsidRPr="00D41756">
        <w:rPr>
          <w:rFonts w:ascii="Browallia New" w:hAnsi="Browallia New" w:cs="Browallia New"/>
          <w:b/>
          <w:bCs/>
          <w:color w:val="0070C0"/>
          <w:sz w:val="28"/>
        </w:rPr>
        <w:t xml:space="preserve">III-4.3 </w:t>
      </w:r>
      <w:r w:rsidRPr="00D41756">
        <w:rPr>
          <w:rFonts w:ascii="Browallia New" w:hAnsi="Browallia New" w:cs="Browallia New"/>
          <w:b/>
          <w:bCs/>
          <w:color w:val="0070C0"/>
          <w:sz w:val="28"/>
          <w:cs/>
        </w:rPr>
        <w:t>ช. การดูแลผู้ป่วยไตรายระยะสุดท้าย</w:t>
      </w:r>
    </w:p>
    <w:p w:rsidR="00031D12" w:rsidRPr="00D41756" w:rsidRDefault="00031D12" w:rsidP="00031D12">
      <w:pPr>
        <w:spacing w:line="240" w:lineRule="auto"/>
        <w:rPr>
          <w:rFonts w:ascii="Browallia New" w:hAnsi="Browallia New" w:cs="Browallia New"/>
          <w:b/>
          <w:bCs/>
          <w:sz w:val="28"/>
        </w:rPr>
      </w:pPr>
      <w:r w:rsidRPr="00D41756">
        <w:rPr>
          <w:rFonts w:ascii="Browallia New" w:hAnsi="Browallia New" w:cs="Browallia New"/>
          <w:b/>
          <w:bCs/>
          <w:sz w:val="28"/>
          <w:cs/>
        </w:rPr>
        <w:t>ประเด็นคุณภาพ/ความเสี่ยงที่สำคัญ</w:t>
      </w:r>
      <w:r w:rsidRPr="00D41756">
        <w:rPr>
          <w:rFonts w:ascii="Browallia New" w:hAnsi="Browallia New" w:cs="Browallia New"/>
          <w:b/>
          <w:bCs/>
          <w:sz w:val="28"/>
        </w:rPr>
        <w:t xml:space="preserve">: </w:t>
      </w:r>
      <w:r w:rsidRPr="00D41756">
        <w:rPr>
          <w:rFonts w:ascii="Browallia New" w:hAnsi="Browallia New" w:cs="Browallia New"/>
          <w:sz w:val="28"/>
          <w:cs/>
        </w:rPr>
        <w:t xml:space="preserve"> ชะลอการเกิดภาวะไตเสื่อม ไม่เกิดภาวะแทรกซ้อน ขณะและหลังการฟอกไต</w:t>
      </w: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1186"/>
        <w:gridCol w:w="1082"/>
        <w:gridCol w:w="992"/>
        <w:gridCol w:w="992"/>
        <w:gridCol w:w="992"/>
        <w:gridCol w:w="1134"/>
      </w:tblGrid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2554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2555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2556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2558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ร้อยละการตรวจสอบความพร้อมใช้ของระบบผลิตน้ำบริสุทธิ์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100%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อัตราการเสียชีวิตหลังฟอกเลือด  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 xml:space="preserve">0% 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12.5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134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อัตราการเกิดภาวะแทรกซ้อนขณะฟอกเลือด  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&lt; 5%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1.5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0.7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2.8</w:t>
            </w:r>
          </w:p>
        </w:tc>
        <w:tc>
          <w:tcPr>
            <w:tcW w:w="1134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1.8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อัตรา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Volume over load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ในผู้ป่วยฟอกเลือด 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&lt; 1O%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134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Exit site infection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ในผู้ป่วย</w:t>
            </w:r>
            <w:r w:rsidRPr="00D41756">
              <w:rPr>
                <w:rFonts w:ascii="Browallia New" w:hAnsi="Browallia New" w:cs="Browallia New"/>
                <w:sz w:val="28"/>
              </w:rPr>
              <w:t>HD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&lt; 5%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134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0.5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ร้อยละของผู้ป่วย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ได้รับการติดตามเยี่ยมบ้าน</w:t>
            </w:r>
            <w:r w:rsidRPr="00D41756">
              <w:rPr>
                <w:rFonts w:ascii="Browallia New" w:hAnsi="Browallia New" w:cs="Browallia New"/>
                <w:sz w:val="28"/>
              </w:rPr>
              <w:t>100%</w:t>
            </w:r>
          </w:p>
        </w:tc>
        <w:tc>
          <w:tcPr>
            <w:tcW w:w="1186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100%</w:t>
            </w:r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</w:t>
            </w:r>
          </w:p>
        </w:tc>
        <w:tc>
          <w:tcPr>
            <w:tcW w:w="1134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100</w:t>
            </w:r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Peritonitis rate</w:t>
            </w:r>
          </w:p>
        </w:tc>
        <w:tc>
          <w:tcPr>
            <w:tcW w:w="1186" w:type="dxa"/>
            <w:vAlign w:val="center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>episode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18patien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  <w:vAlign w:val="center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102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patien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</w:tc>
        <w:tc>
          <w:tcPr>
            <w:tcW w:w="1134" w:type="dxa"/>
            <w:vAlign w:val="center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67patien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</w:tc>
      </w:tr>
      <w:tr w:rsidR="00031D12" w:rsidRPr="00D41756" w:rsidTr="00E61CCD">
        <w:tc>
          <w:tcPr>
            <w:tcW w:w="4395" w:type="dxa"/>
          </w:tcPr>
          <w:p w:rsidR="00031D12" w:rsidRPr="00D41756" w:rsidRDefault="00031D12" w:rsidP="00E61CCD">
            <w:pPr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 xml:space="preserve">Exit site infection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>rate</w:t>
            </w:r>
          </w:p>
        </w:tc>
        <w:tc>
          <w:tcPr>
            <w:tcW w:w="1186" w:type="dxa"/>
            <w:vAlign w:val="center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episode/50patien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</w:tc>
        <w:tc>
          <w:tcPr>
            <w:tcW w:w="108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992" w:type="dxa"/>
            <w:vAlign w:val="center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154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patien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</w:tc>
        <w:tc>
          <w:tcPr>
            <w:tcW w:w="1134" w:type="dxa"/>
            <w:vAlign w:val="center"/>
          </w:tcPr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101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patien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</w:tc>
      </w:tr>
      <w:tr w:rsidR="00031D12" w:rsidRPr="00D41756" w:rsidTr="00F6615F">
        <w:tc>
          <w:tcPr>
            <w:tcW w:w="10773" w:type="dxa"/>
            <w:gridSpan w:val="7"/>
          </w:tcPr>
          <w:p w:rsidR="00031D12" w:rsidRPr="00D41756" w:rsidRDefault="00031D12" w:rsidP="00031D12">
            <w:pPr>
              <w:rPr>
                <w:rFonts w:ascii="Browallia New" w:eastAsia="Calibri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บริบท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  <w:p w:rsidR="00031D12" w:rsidRPr="00D41756" w:rsidRDefault="00031D12" w:rsidP="00031D12">
            <w:pPr>
              <w:pStyle w:val="a4"/>
              <w:ind w:left="0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ab/>
              <w:t xml:space="preserve">ปี 2557 จัดตั้ง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CAPD clinic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มีพยาบาลวิชาชีพจบเฉพาะทางด้านการบำบัดทดแทนไตการล้างไตทางหน้าท้อง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1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>คน เป็นผู้รับผิดชอบคลินิก เปิด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ให้บริการทุกวันอังคาร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จากสถิติผู้ป่วยโรคไตเรื้อรังระยะที่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3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ขึ้นไป ปี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2556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-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 2558 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มีจำนวน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665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ราย,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680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ราย และ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778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รายตามลำดับ        มีอุบัติการณ์การเสียชีวิต  ปี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2556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-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 2558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จำนวน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 5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 ราย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7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ราย และ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 8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ราย</w:t>
            </w:r>
            <w:r w:rsidR="00C2099A">
              <w:rPr>
                <w:rFonts w:ascii="Browallia New" w:eastAsia="Calibri" w:hAnsi="Browallia New" w:cs="Browallia New"/>
                <w:sz w:val="28"/>
                <w:cs/>
              </w:rPr>
              <w:t xml:space="preserve"> ตามลำดับส่วนมากเสียช</w:t>
            </w:r>
            <w:r w:rsidR="00C2099A">
              <w:rPr>
                <w:rFonts w:ascii="Browallia New" w:eastAsia="Calibri" w:hAnsi="Browallia New" w:cs="Browallia New" w:hint="cs"/>
                <w:sz w:val="28"/>
                <w:cs/>
              </w:rPr>
              <w:t>ี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>วิตจากภาวะแทรกซ้อนจากการติดเชื้อ</w:t>
            </w:r>
            <w:r w:rsidR="00C2099A">
              <w:rPr>
                <w:rFonts w:ascii="Browallia New" w:eastAsia="Calibri" w:hAnsi="Browallia New" w:cs="Browallia New" w:hint="cs"/>
                <w:sz w:val="28"/>
                <w:cs/>
              </w:rPr>
              <w:t>ทางหน้าท้อง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 xml:space="preserve"> ส่วน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การฟอกเลือดด้วยเครื่องไตเทียม (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HD:Hemodialysis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>) เปิดให้บริการครั้งแรกในวันที่  13 พ.ย. 2555  เป็นการจ้างเหมาจากองค์ภายนอกแต่อยู่ภายใต้การควบคุณภาพของ</w:t>
            </w:r>
            <w:r w:rsidR="00C2099A">
              <w:rPr>
                <w:rFonts w:ascii="Browallia New" w:hAnsi="Browallia New" w:cs="Browallia New" w:hint="cs"/>
                <w:sz w:val="28"/>
                <w:cs/>
              </w:rPr>
              <w:t>อ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า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>แพทย์ (ผู้อำนวยการโรงพยาบาลทรายมูล) และอา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แพทย์โรคไตจากโรงพยาบาลสรรพสิทธิประสงค์ออกตรวจเยี่ยม 1-2 เดือน/ครั้ง  มีพยาบาลผู้เชี่ยวชาญไตเทียม 2 คน/ผ่านการอบรมไตเทียม 4 เดือน 1 คน ผู้ช่วยพยาบาล 2 คน  เปิดบริการ เวลา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7.00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น.</w:t>
            </w:r>
            <w:r w:rsidRPr="00D41756">
              <w:rPr>
                <w:rFonts w:ascii="Browallia New" w:hAnsi="Browallia New" w:cs="Browallia New"/>
                <w:sz w:val="28"/>
              </w:rPr>
              <w:t>-20.00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น. (หยุดทุกเสาร์-อาทิตย์) หน่วยไตเทียมได้ผ่านการรับรองมาตรฐานของสมาคมโรคไต(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ตรต.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) ในวันที่13 พฤศจิกายน 2555- 31 ธันวาคม 2559   โดยให้บริการฟอกเลือดด้วยเครื่องไตเทียม แก่ผู้ป่วยที่มีภาวะไตวายเรื้อรังระยะสุดท้ายทีมีอายุตั้งแต่ </w:t>
            </w:r>
            <w:r w:rsidRPr="00D41756">
              <w:rPr>
                <w:rFonts w:ascii="Browallia New" w:hAnsi="Browallia New" w:cs="Browallia New"/>
                <w:sz w:val="28"/>
              </w:rPr>
              <w:t>15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ปีขึ้นไป  ผลการดำเนินงาน ปี  2555  </w:t>
            </w:r>
            <w:r w:rsidR="00C2099A">
              <w:rPr>
                <w:rFonts w:ascii="Browallia New" w:hAnsi="Browallia New" w:cs="Browallia New" w:hint="cs"/>
                <w:sz w:val="28"/>
                <w:cs/>
              </w:rPr>
              <w:t>มี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จำนวนเครื่องที่ให้บริการ 2 เครื่อง มีผู้รับบริการจำนวน </w:t>
            </w:r>
            <w:r w:rsidRPr="00D41756">
              <w:rPr>
                <w:rFonts w:ascii="Browallia New" w:hAnsi="Browallia New" w:cs="Browallia New"/>
                <w:sz w:val="28"/>
              </w:rPr>
              <w:t>=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3 ราย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ปี 2556 จำนวน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15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ราย ปี 2557 ได้ขยายเครื่องฟอกไตเป็น 3 เครื่อง ให้บริการผู้ป่วยจำนวน 19 ราย   4 ต.ค.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lastRenderedPageBreak/>
              <w:t>58  ขยายเพิ่มขึ้น เป็นจำนวน 4 เครื่อง มีผู้ป่วยมารับบริการทั้งสิ้นจำนวน 2</w:t>
            </w:r>
            <w:r w:rsidRPr="00D41756">
              <w:rPr>
                <w:rFonts w:ascii="Browallia New" w:hAnsi="Browallia New" w:cs="Browallia New"/>
                <w:sz w:val="28"/>
              </w:rPr>
              <w:t>8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ราย</w:t>
            </w:r>
            <w:r w:rsidR="00C209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:rsidR="00031D12" w:rsidRPr="00D41756" w:rsidRDefault="00031D12" w:rsidP="00031D12">
            <w:pPr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1. กระบวนการ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031D12" w:rsidRPr="00D41756" w:rsidRDefault="00031D12" w:rsidP="00031D12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sz w:val="28"/>
                <w:u w:val="single"/>
              </w:rPr>
              <w:t>1.</w:t>
            </w:r>
            <w:r w:rsidRPr="00D41756">
              <w:rPr>
                <w:rFonts w:ascii="Browallia New" w:hAnsi="Browallia New" w:cs="Browallia New"/>
                <w:sz w:val="28"/>
                <w:u w:val="single"/>
                <w:cs/>
              </w:rPr>
              <w:t>การล้างไตทางช่องท้อง (</w:t>
            </w:r>
            <w:r w:rsidRPr="00D41756">
              <w:rPr>
                <w:rFonts w:ascii="Browallia New" w:hAnsi="Browallia New" w:cs="Browallia New"/>
                <w:sz w:val="28"/>
                <w:u w:val="single"/>
              </w:rPr>
              <w:t>CAPD</w:t>
            </w:r>
            <w:r w:rsidRPr="00D41756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u w:val="single"/>
              </w:rPr>
              <w:t>: Continues Ambulatory Peritoneal Dialysis</w:t>
            </w:r>
            <w:r w:rsidRPr="00D41756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) </w:t>
            </w:r>
          </w:p>
          <w:p w:rsidR="00031D12" w:rsidRPr="00D41756" w:rsidRDefault="00031D12" w:rsidP="00031D12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>-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 กระบวนการประเมินสภาพ เช่น การตรวจร่างกายตามหลักเกณฑ์การคัดเลือกผู้ป่วยทำ </w:t>
            </w:r>
            <w:r w:rsidRPr="00D41756">
              <w:rPr>
                <w:rFonts w:ascii="Browallia New" w:hAnsi="Browallia New" w:cs="Browallia New"/>
                <w:sz w:val="28"/>
              </w:rPr>
              <w:t>CAPD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ตรวจ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ตรวจรังสี เป็นต้น</w:t>
            </w:r>
          </w:p>
          <w:p w:rsidR="00031D12" w:rsidRPr="00D41756" w:rsidRDefault="00031D12" w:rsidP="00031D12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 xml:space="preserve">-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กระบวนการการวางแผนก่อนการรักษา เช่น การประเมินผู้ป่วยจากคณะกรรมการ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การประเมินความพร้อมของผู้ป่วย ญาติ และสถานที่ทำ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การนัดผู้ป่วยผ่าตัดวางสาย และเตรียมอุปกรณ์ในการวางสายล้างไตท้องช่องท้อง</w:t>
            </w:r>
          </w:p>
          <w:p w:rsidR="00031D12" w:rsidRPr="00D41756" w:rsidRDefault="00031D12" w:rsidP="00031D12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-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กระบวนการการให้การรักษา ตั้งแต่กระบวนการวางสายล้างไตล้างไตทางช่องท้อง การสอนผู้ป่วยตาม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ตาม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Training Program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การติดตามเฝ้าระวังและประเมินผลการล้างไตทางช่องท้อง การรักษาภาวะแทรกซ้อนต่างๆและ</w:t>
            </w:r>
            <w:r w:rsidRPr="00D41756">
              <w:rPr>
                <w:rFonts w:ascii="Browallia New" w:hAnsi="Browallia New" w:cs="Browallia New"/>
                <w:sz w:val="28"/>
              </w:rPr>
              <w:t>Retraining CAPD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Program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031D12" w:rsidRPr="00D41756" w:rsidRDefault="00031D12" w:rsidP="00031D12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-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กระบวนการการจำหน่ายและดูแลต่อเนื่อง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มีการติดตามดูแลผู้ป่วยโดย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Home visit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call ,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การนัดตรวจทุก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1-2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เดือนเพื่อรับยาและคำแนะนำในการปฏิบัติตัวที่บ้าน  </w:t>
            </w:r>
          </w:p>
          <w:p w:rsidR="00031D12" w:rsidRPr="00D41756" w:rsidRDefault="00031D12" w:rsidP="00031D12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    ผลการดำเนินงาน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เริ่มให้บริการเมื่อ กรกฎาคม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2557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เริ่มแรกมีผู้รับบริการ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4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คน ต่อมามีผู้รับบริการเพิ่มขึ้นเรื่อยๆ ปัจจุบันมีผู้ป่วย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17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คน สามารถดูแลตนเองได้ดี  </w:t>
            </w:r>
          </w:p>
          <w:p w:rsidR="00031D12" w:rsidRPr="00D41756" w:rsidRDefault="00031D12" w:rsidP="00031D12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โอกาสพัฒนาของการดูแลผู้ป่วย คือติดตามเยี่ยมบ้าน สร้างเครือข่ายการดูแล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และเครือข่าย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CKD Clinic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031D12" w:rsidRPr="00D41756" w:rsidRDefault="00031D12" w:rsidP="00031D12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2. </w:t>
            </w:r>
            <w:r w:rsidRPr="00D41756">
              <w:rPr>
                <w:rFonts w:ascii="Browallia New" w:hAnsi="Browallia New" w:cs="Browallia New"/>
                <w:sz w:val="28"/>
                <w:u w:val="single"/>
                <w:cs/>
              </w:rPr>
              <w:t>การฟอกเลือดด้วยเครื่องไตเทียม (</w:t>
            </w:r>
            <w:r w:rsidRPr="00D41756">
              <w:rPr>
                <w:rFonts w:ascii="Browallia New" w:hAnsi="Browallia New" w:cs="Browallia New"/>
                <w:sz w:val="28"/>
                <w:u w:val="single"/>
              </w:rPr>
              <w:t xml:space="preserve">HD: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u w:val="single"/>
              </w:rPr>
              <w:t>Hemodialysis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u w:val="single"/>
              </w:rPr>
              <w:t xml:space="preserve"> ;)</w:t>
            </w:r>
          </w:p>
          <w:p w:rsidR="00031D12" w:rsidRPr="00D41756" w:rsidRDefault="00031D12" w:rsidP="00031D12">
            <w:pPr>
              <w:spacing w:line="240" w:lineRule="auto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การเตรียมเข้ารับบริการ การประเมินสภาพผู้ป่วย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วางแผนก่อนการรักษา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การให้การรักษา ดูแลต่อเนื่อง และเสริมสร้างสุขภาพ</w:t>
            </w:r>
            <w:r w:rsidRPr="00D41756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 </w:t>
            </w:r>
          </w:p>
          <w:p w:rsidR="00031D12" w:rsidRPr="00D41756" w:rsidRDefault="00031D12" w:rsidP="00031D12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color w:val="000000"/>
                <w:sz w:val="28"/>
              </w:rPr>
              <w:t xml:space="preserve">   1.</w:t>
            </w:r>
            <w:r w:rsidRPr="00D41756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กระบวนการฟอกเลือดด้วยเครื่องไตเทียม (</w:t>
            </w:r>
            <w:proofErr w:type="spellStart"/>
            <w:r w:rsidRPr="00D41756">
              <w:rPr>
                <w:rFonts w:ascii="Browallia New" w:hAnsi="Browallia New" w:cs="Browallia New"/>
                <w:color w:val="000000"/>
                <w:sz w:val="28"/>
                <w:u w:val="single"/>
              </w:rPr>
              <w:t>Hemodialysis</w:t>
            </w:r>
            <w:proofErr w:type="spellEnd"/>
            <w:r w:rsidRPr="00D41756">
              <w:rPr>
                <w:rFonts w:ascii="Browallia New" w:hAnsi="Browallia New" w:cs="Browallia New"/>
                <w:color w:val="000000"/>
                <w:sz w:val="28"/>
                <w:u w:val="single"/>
              </w:rPr>
              <w:t xml:space="preserve"> : HD)</w:t>
            </w:r>
          </w:p>
          <w:tbl>
            <w:tblPr>
              <w:tblW w:w="106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765"/>
              <w:gridCol w:w="2268"/>
              <w:gridCol w:w="2268"/>
              <w:gridCol w:w="2359"/>
            </w:tblGrid>
            <w:tr w:rsidR="00031D12" w:rsidRPr="00D41756" w:rsidTr="00031D12">
              <w:tc>
                <w:tcPr>
                  <w:tcW w:w="3765" w:type="dxa"/>
                </w:tcPr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การประเมิน/วางแผน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การบริการก่อน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การฟอกเลือด</w:t>
                  </w:r>
                </w:p>
              </w:tc>
              <w:tc>
                <w:tcPr>
                  <w:tcW w:w="2268" w:type="dxa"/>
                </w:tcPr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การประเมิน/วางแผน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การบริการขณะ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การฟอกเลือด</w:t>
                  </w:r>
                </w:p>
              </w:tc>
              <w:tc>
                <w:tcPr>
                  <w:tcW w:w="2268" w:type="dxa"/>
                </w:tcPr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การประเมิน/วางแผน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การบริการหลัง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การฟอกเลือด</w:t>
                  </w:r>
                </w:p>
              </w:tc>
              <w:tc>
                <w:tcPr>
                  <w:tcW w:w="2359" w:type="dxa"/>
                </w:tcPr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เสริมสร้างสุขภาพผู้ป่วย</w:t>
                  </w:r>
                </w:p>
              </w:tc>
            </w:tr>
            <w:tr w:rsidR="00031D12" w:rsidRPr="00D41756" w:rsidTr="00031D12">
              <w:tc>
                <w:tcPr>
                  <w:tcW w:w="3765" w:type="dxa"/>
                </w:tcPr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ประเมินอาการและอาการแสดงของผู้ป่วย/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 Vascular,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BW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ก่อนฟอกเลือด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- ตรวจสอบ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Monitor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เครื่องไตเทียมให้พร้อมใช้งาน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- ตรวจสอบ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Monitor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ระบบน้ำบริสุทธิ์ให้พร้อมใช้งาน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การเตรียมและตรวจสอบ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อุปกรณ์ในการฟอกเลือด</w:t>
                  </w:r>
                </w:p>
                <w:p w:rsidR="00031D12" w:rsidRPr="00D41756" w:rsidRDefault="00031D12" w:rsidP="00E61CC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การแก้ไขปัญหาภาวะฉุกเฉิน</w:t>
                  </w:r>
                </w:p>
                <w:p w:rsidR="00031D12" w:rsidRPr="00D41756" w:rsidRDefault="00031D12" w:rsidP="00E61CC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การเตรียมอุปกรณ์-ยาในรถ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 Emergency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ให้พร้อมใช้งาน</w:t>
                  </w:r>
                </w:p>
                <w:p w:rsidR="00031D12" w:rsidRPr="00D41756" w:rsidRDefault="00031D12" w:rsidP="00E61CC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การแก้ไขปัญหาภาวะฉุกเฉิน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</w:rPr>
                  </w:pPr>
                </w:p>
              </w:tc>
              <w:tc>
                <w:tcPr>
                  <w:tcW w:w="2268" w:type="dxa"/>
                </w:tcPr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3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ประเมินอาการและอาการแสดงของผู้ป่วยขณะฟอกเลือด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- </w:t>
                  </w:r>
                  <w:proofErr w:type="spellStart"/>
                  <w:r w:rsidRPr="00D41756">
                    <w:rPr>
                      <w:rFonts w:ascii="Browallia New" w:hAnsi="Browallia New" w:cs="Browallia New"/>
                      <w:sz w:val="28"/>
                    </w:rPr>
                    <w:t>Obs.V</w:t>
                  </w:r>
                  <w:proofErr w:type="spellEnd"/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/S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ทุก 1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>hr.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-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ให้การดูแล ป้องกันและรักษาภาวะ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Complication 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-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ให้การดูแลรักษาและ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Notify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แพทย์เมื่อเกิดภาวะฉุกเฉิน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- Monitor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การทำงานของเครื่องและระบบน้ำบริสุทธิ์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</w:p>
              </w:tc>
              <w:tc>
                <w:tcPr>
                  <w:tcW w:w="2268" w:type="dxa"/>
                </w:tcPr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- ให้การดูแลรักษาภาวะ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>Complication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-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ประเมินการทำงานของ 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>Vascular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>access</w:t>
                  </w:r>
                </w:p>
                <w:p w:rsidR="00031D12" w:rsidRPr="00D41756" w:rsidRDefault="00031D12" w:rsidP="00E61CC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ให้คำแนะนำในการดูแลตนเองก่อนกลับบ้าน</w:t>
                  </w:r>
                </w:p>
                <w:p w:rsidR="00031D12" w:rsidRPr="00D41756" w:rsidRDefault="00031D12" w:rsidP="00E61CC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 การนัดฟอกเลือดในครั้งต่อไป</w:t>
                  </w:r>
                </w:p>
              </w:tc>
              <w:tc>
                <w:tcPr>
                  <w:tcW w:w="2359" w:type="dxa"/>
                </w:tcPr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- เสริมสร้าง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>Empowerment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ของผู้ป่วยที่ได้รับการฟอกเลือดด้วยเครื่องไตเทียม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-ส่งเสริมให้ครอบครัวมีส่วนร่วมในการดูแลรักษาผู้ป่วย</w:t>
                  </w:r>
                </w:p>
                <w:p w:rsidR="00031D12" w:rsidRPr="00D41756" w:rsidRDefault="00031D12" w:rsidP="00E61CCD">
                  <w:pPr>
                    <w:pStyle w:val="a4"/>
                    <w:spacing w:after="0"/>
                    <w:ind w:left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</w:p>
              </w:tc>
            </w:tr>
          </w:tbl>
          <w:p w:rsidR="00031D12" w:rsidRPr="00D41756" w:rsidRDefault="00031D12" w:rsidP="00031D1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:rsidR="00031D12" w:rsidRPr="00D41756" w:rsidRDefault="00031D12" w:rsidP="00031D12">
            <w:pPr>
              <w:numPr>
                <w:ilvl w:val="0"/>
                <w:numId w:val="5"/>
              </w:numPr>
              <w:spacing w:after="0" w:line="240" w:lineRule="auto"/>
              <w:ind w:left="142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ระบบน้ำบริสุทธิ์  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 xml:space="preserve">Reverse </w:t>
            </w:r>
            <w:proofErr w:type="gramStart"/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osmosis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(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RO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)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มีอัตรากำลังการผลิตทั้งหมด 500 ลิตร/ชม</w:t>
            </w:r>
            <w:proofErr w:type="gramEnd"/>
            <w:r w:rsidRPr="00D41756">
              <w:rPr>
                <w:rFonts w:ascii="Browallia New" w:hAnsi="Browallia New" w:cs="Browallia New"/>
                <w:sz w:val="28"/>
                <w:cs/>
              </w:rPr>
              <w:t>. มีการบำรุงรักษาเชิงป้องกันจากบริษัท ภายใต้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lastRenderedPageBreak/>
              <w:t>สัญญาว่าจ้างทุก 1 ปี มีเจ้าหน้าที่ของบริษัทในการเก็บ/ตรวจสอบคุณภาพน้ำโดยการเพาะเชื้อทุก 1 เดือน</w:t>
            </w:r>
            <w:r w:rsidRPr="00D41756">
              <w:rPr>
                <w:rFonts w:ascii="Browallia New" w:hAnsi="Browallia New" w:cs="Browallia New"/>
                <w:sz w:val="28"/>
              </w:rPr>
              <w:t>,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ตรวจ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Endotoxin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ทุก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3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D41756">
              <w:rPr>
                <w:rFonts w:ascii="Browallia New" w:hAnsi="Browallia New" w:cs="Browallia New"/>
                <w:sz w:val="28"/>
              </w:rPr>
              <w:t>,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ตรวจ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AAMI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ทุก 1 ปี มีการอบระบบ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Disinfection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ทุก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3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เดือน พร้อมทั้งมีการเปลี่ยนอุปกรณ์ในการผลิตน้ำบริสุทธิ์ตามสัญญาว่าจ้าง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และได้รับการดูแลรักษาโดยเจ้าหน้าที่ไตเทียมเพื่อให้เกิดความพร้อมในการใช้งานทุกวัน ในปี 2555-2558 ที่ผ่านมาผลการ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ตรวจน้ำ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อยู่ในเกณฑ์มาตาราฐานของ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AAMI 2011 : ISO 23500 (Water for dialysis= Bacteria&lt;100 CFU/ml;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Endotaxin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&lt;0.25 EU/ml and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Dialysate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= Bacteria&lt;100 CFU/ml;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Endotaxin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&lt;0.5 EU/ml) </w:t>
            </w:r>
          </w:p>
          <w:p w:rsidR="00031D12" w:rsidRPr="00D41756" w:rsidRDefault="00031D12" w:rsidP="00031D12">
            <w:pPr>
              <w:numPr>
                <w:ilvl w:val="0"/>
                <w:numId w:val="5"/>
              </w:numPr>
              <w:spacing w:after="0" w:line="240" w:lineRule="auto"/>
              <w:ind w:left="142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เครื่องไตเทียม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มีการบำรุงรักษาเชิงป้องกัน/บำรุงรักษาจากบริษัท ภายใต้สัญญาว่าจ้างทุก 1 ปี มีเจ้าที่ของบริษัทในตรวจสอบการทำงานและ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Maintenance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ทุก 3 เดือน ปลอดภัยไม่เกิดภาวะแทรกซ้อนจากการใช้เครื่องไตเทียม ปัญหาที่ผ่านมาเกิดจากไฟฟ้าตก ส่งผลให้อุปกรณ์ในเครื่องชำรุด ได้มีการแก้ไขโดยการติดตั้งไฟฟ้าสำรอง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031D12" w:rsidRPr="00D41756" w:rsidRDefault="00031D12" w:rsidP="00031D1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u w:val="single"/>
              </w:rPr>
              <w:t>2.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มีการวางระบบการป้องกันการติดเชื้อดังนี้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การตรวจระบบน้ำบริสุทธิ์ มีเจ้าที่ของบริษัทในการเก็บ/ตรวจสอบคุณภาพน้ำ ในปี 2555-2558 ที่ผ่านมาผลการ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ตรวจน้ำ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อยู่ในเกณฑ์มาตาราฐานของ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AAMI 2011 : ISO 23500 (Water for dialysis= Bacteria&lt;100 CFU/ml;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Endotaxin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&lt;0.25 EU/ml and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Dialysate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= Bacteria&lt;100 CFU/ml;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Endotaxin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&lt;0.5 EU/ml) 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การปรับปรุงภาชนะที่บรรจุ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Dialyzer Disinfection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เมื่อเดือนตุลาคม 2556 จากเดิมเป็นระบบ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Open system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ให้เป็น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close system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แต่ยังพบว่าบริเวณที่เก็บตู้ภาชนะอยู่ในโซนผู้ป่วยและญาตินั่งรอเพื่อทำการฟอกเลือด จึงได้ทำการย้ายตู้ภาชนะเก็บไว้ในห้องเก็บน้ำยาฟอกไต เพื่อป้องกันการฟุ้งกระจายของสารเคมีที่ใช้อบฆ่าเชื้อ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Dialyzer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และไม่พบอุบัติการณ์การเกิด </w:t>
            </w:r>
            <w:r w:rsidRPr="00D41756">
              <w:rPr>
                <w:rFonts w:ascii="Browallia New" w:hAnsi="Browallia New" w:cs="Browallia New"/>
                <w:sz w:val="28"/>
              </w:rPr>
              <w:t>Dialyzer Reaction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 xml:space="preserve">Vascular access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แนะนำให้ผู้ป่วยสังเกตอาการผิดปกติ การบริหาร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Vascular access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เพื่อให้พร้อมต่อการใช้งาน การล้างแขน 7 ขั้นตอนก่อนการฟอกเลือด และให้การพยาบาลโดยการยึดหลัก </w:t>
            </w:r>
            <w:r w:rsidRPr="00D41756">
              <w:rPr>
                <w:rFonts w:ascii="Browallia New" w:hAnsi="Browallia New" w:cs="Browallia New"/>
                <w:sz w:val="28"/>
              </w:rPr>
              <w:t>Aseptic technique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มีการแบ่งแยกประเภทและการจัดการขยะทั่วไป ขยะติดเชื้อ และขยะอันตราย ตามแนวทางการจัดการขยะของโรงพยาบาล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3"/>
              </w:numPr>
              <w:spacing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เมื่อปี 2558 เริ่มมีผู้ป่วยติดเชื้อ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ไวรัส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ตับอักเสบซี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(Hepatitis C)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เข้ามารับการรักษาโดยการฟอกเลือด หน่วยไตได้มีการตรวจเลือดป้องการแพร่กระจายเชื้อเมื่อแรกเข้า และทุก 6 เดือนในผู้ป่วยทุกราย มีการฉีดวัคซีนป้องกัน</w:t>
            </w:r>
            <w:proofErr w:type="spellStart"/>
            <w:r w:rsidRPr="00D41756">
              <w:rPr>
                <w:rFonts w:ascii="Browallia New" w:hAnsi="Browallia New" w:cs="Browallia New"/>
                <w:sz w:val="28"/>
                <w:cs/>
              </w:rPr>
              <w:t>ไวรัส</w:t>
            </w:r>
            <w:proofErr w:type="spellEnd"/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ตับอักเสบ แยกเครื่องไตเทียมและจัดให้อยู่รอบสุดท้ายของการฟอกเลือดในทุกๆวัน แยกอ่างล้าง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Dialyzer Disinfection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อย่างจัดเจน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และมีการอบระบบฆ่าเชื้อเครื่องไตเทียมหลังการใช้งานทุกวัน</w:t>
            </w:r>
          </w:p>
          <w:p w:rsidR="00031D12" w:rsidRPr="00D41756" w:rsidRDefault="00031D12" w:rsidP="00031D1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 xml:space="preserve">   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u w:val="single"/>
              </w:rPr>
              <w:t>3.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  <w:t>กระบวนการพยาบาล</w:t>
            </w:r>
          </w:p>
          <w:p w:rsidR="00031D12" w:rsidRPr="00D41756" w:rsidRDefault="00031D12" w:rsidP="00031D1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ภาวะฉุกเฉินทั้งห้อง 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CAPD ,HD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 มีกริ่งฉุกเฉิน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เพื่อขอความช่วยเหลือจากทีม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ERT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ของโรงพยาบาลมาช่วยได้อย่างทันท่วงทีและมีการซ้อมแผนการช่วยฟื้นคืนชีพอย่างน้อยปีละ 1 ครั้ง</w:t>
            </w:r>
          </w:p>
          <w:p w:rsidR="00031D12" w:rsidRPr="00D41756" w:rsidRDefault="00031D12" w:rsidP="00031D1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การป้องกัน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ภาวะ </w:t>
            </w:r>
            <w:r w:rsidRPr="00C2099A">
              <w:rPr>
                <w:rFonts w:ascii="Browallia New" w:hAnsi="Browallia New" w:cs="Browallia New"/>
                <w:sz w:val="28"/>
              </w:rPr>
              <w:t>Complication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ในการดูแลผู้ป่วย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จะเน้นอบรมให้ความรู้และฝึกทักษะแก่ผู้ป่วยและญาติ (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care giver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)ในการดูแล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ตั้งแต่เริ่มต้นและมีการติดตามประเมินผลการปฏิบัติทุก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2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เดือน และมีการติดตามเยี่ยมบ้านในรายที่มีปัญหา </w:t>
            </w:r>
          </w:p>
          <w:p w:rsidR="00031D12" w:rsidRPr="00C2099A" w:rsidRDefault="00031D12" w:rsidP="00031D1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C2099A">
              <w:rPr>
                <w:rFonts w:ascii="Browallia New" w:hAnsi="Browallia New" w:cs="Browallia New"/>
                <w:sz w:val="28"/>
              </w:rPr>
              <w:t xml:space="preserve">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>การป้องกัน</w:t>
            </w:r>
            <w:r w:rsidRPr="00C2099A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ภาวะ </w:t>
            </w:r>
            <w:r w:rsidRPr="00C2099A">
              <w:rPr>
                <w:rFonts w:ascii="Browallia New" w:hAnsi="Browallia New" w:cs="Browallia New"/>
                <w:sz w:val="28"/>
              </w:rPr>
              <w:t>Complication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proofErr w:type="gramStart"/>
            <w:r w:rsidRPr="00C2099A">
              <w:rPr>
                <w:rFonts w:ascii="Browallia New" w:hAnsi="Browallia New" w:cs="Browallia New"/>
                <w:sz w:val="28"/>
                <w:cs/>
              </w:rPr>
              <w:t>ในการดูแลผู้ป่วย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  HD</w:t>
            </w:r>
            <w:proofErr w:type="gramEnd"/>
            <w:r w:rsidRPr="00C2099A">
              <w:rPr>
                <w:rFonts w:ascii="Browallia New" w:hAnsi="Browallia New" w:cs="Browallia New"/>
                <w:sz w:val="28"/>
              </w:rPr>
              <w:t xml:space="preserve">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มีการประเมินแรกรับและประเมินซ้ำจนกระทั่งจำหน่าย </w:t>
            </w:r>
            <w:r w:rsidR="00C2099A" w:rsidRPr="00C2099A">
              <w:rPr>
                <w:rFonts w:ascii="Browallia New" w:hAnsi="Browallia New" w:cs="Browallia New"/>
                <w:sz w:val="28"/>
              </w:rPr>
              <w:t xml:space="preserve"> </w:t>
            </w:r>
            <w:r w:rsidR="00C2099A" w:rsidRPr="00C2099A">
              <w:rPr>
                <w:rFonts w:ascii="Browallia New" w:hAnsi="Browallia New" w:cs="Browallia New" w:hint="cs"/>
                <w:sz w:val="28"/>
                <w:cs/>
              </w:rPr>
              <w:t>ภาวะแทรกซ้อน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ส่วนมากที่พบได้แก่ เช่น ภาวะ 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Air embolism, DDS, Cardiac arrhythmia, Acute </w:t>
            </w:r>
            <w:proofErr w:type="spellStart"/>
            <w:r w:rsidRPr="00C2099A">
              <w:rPr>
                <w:rFonts w:ascii="Browallia New" w:hAnsi="Browallia New" w:cs="Browallia New"/>
                <w:sz w:val="28"/>
              </w:rPr>
              <w:t>hemolysis</w:t>
            </w:r>
            <w:proofErr w:type="spellEnd"/>
            <w:r w:rsidRPr="00C2099A">
              <w:rPr>
                <w:rFonts w:ascii="Browallia New" w:hAnsi="Browallia New" w:cs="Browallia New"/>
                <w:sz w:val="28"/>
              </w:rPr>
              <w:t xml:space="preserve">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และภาวะ </w:t>
            </w:r>
            <w:r w:rsidRPr="00C2099A">
              <w:rPr>
                <w:rFonts w:ascii="Browallia New" w:eastAsia="Calibri" w:hAnsi="Browallia New" w:cs="Browallia New"/>
                <w:sz w:val="28"/>
              </w:rPr>
              <w:t>Acute allergic reactions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>จะ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Notify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ให้แพทย์รับทราบทันที  ผลการทบทวนปี 559 พบผู้ป่วย 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Heart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มาด้วยภาวะ 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Volume Overload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ขณะ </w:t>
            </w:r>
            <w:r w:rsidRPr="00C2099A">
              <w:rPr>
                <w:rFonts w:ascii="Browallia New" w:hAnsi="Browallia New" w:cs="Browallia New"/>
                <w:sz w:val="28"/>
              </w:rPr>
              <w:t>on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HD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ได้ 1 ชม. มีอาการเหนื่อยแน่นหน้าอก 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Notify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>อา</w:t>
            </w:r>
            <w:proofErr w:type="spellStart"/>
            <w:r w:rsidRPr="00C2099A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แพทย์โรคไต ให้การรักษาโดยการ </w:t>
            </w:r>
            <w:r w:rsidRPr="00C2099A">
              <w:rPr>
                <w:rFonts w:ascii="Browallia New" w:hAnsi="Browallia New" w:cs="Browallia New"/>
                <w:sz w:val="28"/>
              </w:rPr>
              <w:t>Monitor V/S, on O</w:t>
            </w:r>
            <w:r w:rsidRPr="00C2099A">
              <w:rPr>
                <w:rFonts w:ascii="Browallia New" w:hAnsi="Browallia New" w:cs="Browallia New"/>
                <w:sz w:val="28"/>
                <w:vertAlign w:val="subscript"/>
              </w:rPr>
              <w:t>2</w:t>
            </w:r>
            <w:r w:rsidRPr="00C2099A">
              <w:rPr>
                <w:rFonts w:ascii="Browallia New" w:hAnsi="Browallia New" w:cs="Browallia New"/>
                <w:sz w:val="28"/>
              </w:rPr>
              <w:t xml:space="preserve"> support, off HD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ให้ยา </w:t>
            </w:r>
            <w:proofErr w:type="spellStart"/>
            <w:r w:rsidRPr="00C2099A">
              <w:rPr>
                <w:rFonts w:ascii="Browallia New" w:hAnsi="Browallia New" w:cs="Browallia New"/>
                <w:sz w:val="28"/>
              </w:rPr>
              <w:t>Isodil</w:t>
            </w:r>
            <w:proofErr w:type="spellEnd"/>
            <w:r w:rsidRPr="00C2099A">
              <w:rPr>
                <w:rFonts w:ascii="Browallia New" w:hAnsi="Browallia New" w:cs="Browallia New"/>
                <w:sz w:val="28"/>
              </w:rPr>
              <w:t xml:space="preserve"> 5 mg SL 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อาการดีขึ้น ส่ง </w:t>
            </w:r>
            <w:r w:rsidRPr="00C2099A">
              <w:rPr>
                <w:rFonts w:ascii="Browallia New" w:hAnsi="Browallia New" w:cs="Browallia New"/>
                <w:sz w:val="28"/>
              </w:rPr>
              <w:t>Obs.</w:t>
            </w:r>
            <w:r w:rsidRPr="00C2099A">
              <w:rPr>
                <w:rFonts w:ascii="Browallia New" w:hAnsi="Browallia New" w:cs="Browallia New"/>
                <w:sz w:val="28"/>
                <w:cs/>
              </w:rPr>
              <w:t xml:space="preserve">ต่อที่หน่วยงาน </w:t>
            </w:r>
            <w:r w:rsidRPr="00C2099A">
              <w:rPr>
                <w:rFonts w:ascii="Browallia New" w:hAnsi="Browallia New" w:cs="Browallia New"/>
                <w:sz w:val="28"/>
              </w:rPr>
              <w:t>ER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มีการทบทวนความเสี่ยงทางคลินิกร่วมกันกับทีม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PCT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ปี 2556 ทบทวนการเสียชีวิตก่อนการฟอกเลือดจำนวน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ราย ใส่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ET tube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ที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ER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โดยทบทวนการบวนการดูแลการพยาบาลก่อนฟอกเลือดและการเคลื่อนย้ายผู้ป่วยมาห้องฉุกเฉิน โดยให้เปลี่ยนกริ่งเรียกฉุกเฉินที่เสียงดังเข้าใจร่วมกัน  ปี 2557 -2558 ไม่เกิดอุบัติการณ์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 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กระบวนการดูแลผู้ป่วย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CKD  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คั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ดกรองผู้ป่วยที่มีภาวะไตวายเรื้อรังระยะ 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3-5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โดยให้คำปรึกษารายบุคคลรายกลุ่ม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แก่ผู้ป่วยไตวายเรื้อรังระยะ</w:t>
            </w:r>
            <w:r w:rsidRPr="00D41756">
              <w:rPr>
                <w:rFonts w:ascii="Browallia New" w:hAnsi="Browallia New" w:cs="Browallia New"/>
                <w:sz w:val="28"/>
              </w:rPr>
              <w:t>3-5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ตามแนวทางการดูแลผู้ป่วยไตวายเรื้อรัง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พ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ร้อมส่งต่อไปยังโรงยาบาลแม่ข่ายในรายที่เกินศักยภาพ</w:t>
            </w:r>
          </w:p>
          <w:p w:rsidR="00031D12" w:rsidRPr="00D41756" w:rsidRDefault="00031D12" w:rsidP="00031D12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>มีการพัฒนาความรู้/ศักยภาพของเจ้าหน้าที่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โดยจัดให้มีการเข้าร่วมอบรมความรู้ของสมาคมโรคไตอย่างน้อย 2 ครั้งต่อคนต่อปี</w:t>
            </w:r>
          </w:p>
          <w:p w:rsidR="00031D12" w:rsidRPr="00D41756" w:rsidRDefault="00031D12" w:rsidP="00031D12">
            <w:pPr>
              <w:ind w:left="360" w:hanging="36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lastRenderedPageBreak/>
              <w:t>ผลการพัฒนาที่สำคัญ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</w:p>
          <w:p w:rsidR="00031D12" w:rsidRPr="00D41756" w:rsidRDefault="00031D12" w:rsidP="00031D12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>1.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.  ผลการดำเนินงานการฟอกเลือดด้วยเครื่องไตเทียม</w:t>
            </w:r>
            <w:r w:rsidRPr="00D41756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มีผู้รับบริการที่ขึ้นทะเบียนทั้งหมด 28 รายมารับบริการฟอกตามนัด </w:t>
            </w:r>
          </w:p>
          <w:p w:rsidR="00031D12" w:rsidRPr="00D41756" w:rsidRDefault="00031D12" w:rsidP="00031D12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    ไ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ม่พบอัตราการ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RE Visit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ด้วย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Volume overload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ลดอัตราการตายหลังการฟอกเลือด คิดเป็น 0 </w:t>
            </w:r>
            <w:r w:rsidRPr="00D41756">
              <w:rPr>
                <w:rFonts w:ascii="Browallia New" w:hAnsi="Browallia New" w:cs="Browallia New"/>
                <w:sz w:val="28"/>
              </w:rPr>
              <w:t>%</w:t>
            </w:r>
          </w:p>
          <w:p w:rsidR="00031D12" w:rsidRPr="00D41756" w:rsidRDefault="00031D12" w:rsidP="00031D1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2.  ผลการดำเนินงาน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CAPD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ผู้รับบริการ 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17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คน สามารถดูแลตนเองได้ดี  </w:t>
            </w:r>
            <w:r w:rsidRPr="00D41756">
              <w:rPr>
                <w:rFonts w:ascii="Browallia New" w:hAnsi="Browallia New" w:cs="Browallia New"/>
                <w:sz w:val="28"/>
              </w:rPr>
              <w:t>Peritonitis rate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>=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67patien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  <w:p w:rsidR="00031D12" w:rsidRPr="00D41756" w:rsidRDefault="00031D12" w:rsidP="00031D1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 xml:space="preserve">     Exit site infection =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1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episode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101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patien</w:t>
            </w:r>
            <w:proofErr w:type="spellEnd"/>
            <w:r w:rsidRPr="00D41756">
              <w:rPr>
                <w:rFonts w:ascii="Browallia New" w:hAnsi="Browallia New" w:cs="Browallia New"/>
                <w:sz w:val="28"/>
              </w:rPr>
              <w:t xml:space="preserve"> </w:t>
            </w:r>
            <w:proofErr w:type="spellStart"/>
            <w:r w:rsidRPr="00D41756">
              <w:rPr>
                <w:rFonts w:ascii="Browallia New" w:hAnsi="Browallia New" w:cs="Browallia New"/>
                <w:sz w:val="28"/>
              </w:rPr>
              <w:t>mounths</w:t>
            </w:r>
            <w:proofErr w:type="spellEnd"/>
          </w:p>
          <w:p w:rsidR="00031D12" w:rsidRPr="00D41756" w:rsidRDefault="00031D12" w:rsidP="00031D1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sz w:val="28"/>
              </w:rPr>
              <w:t>3.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  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>ผู้ป่วย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>CKD</w:t>
            </w:r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>ที่ขึ้นทะเบียนมีอัตราการกรองของไต(</w:t>
            </w:r>
            <w:proofErr w:type="spellStart"/>
            <w:r w:rsidRPr="00D41756">
              <w:rPr>
                <w:rFonts w:ascii="Browallia New" w:eastAsia="Calibri" w:hAnsi="Browallia New" w:cs="Browallia New"/>
                <w:sz w:val="28"/>
              </w:rPr>
              <w:t>eGFR</w:t>
            </w:r>
            <w:proofErr w:type="spellEnd"/>
            <w:r w:rsidRPr="00D41756">
              <w:rPr>
                <w:rFonts w:ascii="Browallia New" w:eastAsia="Calibri" w:hAnsi="Browallia New" w:cs="Browallia New"/>
                <w:sz w:val="28"/>
                <w:cs/>
              </w:rPr>
              <w:t>)ลดลงน้อยกว่า</w:t>
            </w:r>
            <w:r w:rsidRPr="00D41756">
              <w:rPr>
                <w:rFonts w:ascii="Browallia New" w:eastAsia="Calibri" w:hAnsi="Browallia New" w:cs="Browallia New"/>
                <w:sz w:val="28"/>
              </w:rPr>
              <w:t xml:space="preserve">4 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พบร้อยละ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57.75  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>ของผู้ป่วย</w:t>
            </w:r>
            <w:r w:rsidRPr="00D41756">
              <w:rPr>
                <w:rFonts w:ascii="Browallia New" w:hAnsi="Browallia New" w:cs="Browallia New"/>
                <w:sz w:val="28"/>
              </w:rPr>
              <w:t>CKD</w:t>
            </w:r>
            <w:r w:rsidRPr="00D41756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41756">
              <w:rPr>
                <w:rFonts w:ascii="Browallia New" w:hAnsi="Browallia New" w:cs="Browallia New"/>
                <w:sz w:val="28"/>
              </w:rPr>
              <w:t xml:space="preserve">  </w:t>
            </w:r>
          </w:p>
          <w:p w:rsidR="00031D12" w:rsidRPr="00D41756" w:rsidRDefault="00031D12" w:rsidP="00031D12">
            <w:pPr>
              <w:spacing w:after="0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:rsidR="00031D12" w:rsidRPr="00D41756" w:rsidRDefault="00031D12" w:rsidP="00031D12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D41756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การประเมินตนเอง </w:t>
            </w:r>
            <w:r w:rsidRPr="00D41756">
              <w:rPr>
                <w:rFonts w:ascii="Browallia New" w:hAnsi="Browallia New" w:cs="Browallia New"/>
                <w:b/>
                <w:bCs/>
                <w:sz w:val="28"/>
              </w:rPr>
              <w:t>(scoring)</w:t>
            </w:r>
          </w:p>
          <w:tbl>
            <w:tblPr>
              <w:tblW w:w="106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753"/>
              <w:gridCol w:w="1510"/>
              <w:gridCol w:w="5397"/>
            </w:tblGrid>
            <w:tr w:rsidR="00031D12" w:rsidRPr="00D41756" w:rsidTr="00031D12">
              <w:tc>
                <w:tcPr>
                  <w:tcW w:w="3753" w:type="dxa"/>
                </w:tcPr>
                <w:p w:rsidR="00031D12" w:rsidRPr="00D41756" w:rsidRDefault="00031D12" w:rsidP="00E61CCD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มาตรฐาน</w:t>
                  </w:r>
                </w:p>
              </w:tc>
              <w:tc>
                <w:tcPr>
                  <w:tcW w:w="1510" w:type="dxa"/>
                </w:tcPr>
                <w:p w:rsidR="00031D12" w:rsidRPr="00D41756" w:rsidRDefault="00031D12" w:rsidP="00E61CCD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  <w:t>Score</w:t>
                  </w:r>
                </w:p>
              </w:tc>
              <w:tc>
                <w:tcPr>
                  <w:tcW w:w="5397" w:type="dxa"/>
                </w:tcPr>
                <w:p w:rsidR="00031D12" w:rsidRPr="00D41756" w:rsidRDefault="00031D12" w:rsidP="00E61CCD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</w:pP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 xml:space="preserve">ประเด็นในแผนการพัฒนา </w:t>
                  </w: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  <w:t xml:space="preserve">1-2 </w:t>
                  </w:r>
                  <w:r w:rsidRPr="00D41756"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  <w:t>ปีข้างหน้า</w:t>
                  </w:r>
                </w:p>
              </w:tc>
            </w:tr>
            <w:tr w:rsidR="00031D12" w:rsidRPr="00D41756" w:rsidTr="00031D12">
              <w:tc>
                <w:tcPr>
                  <w:tcW w:w="3753" w:type="dxa"/>
                </w:tcPr>
                <w:p w:rsidR="00031D12" w:rsidRPr="00D41756" w:rsidRDefault="00031D12" w:rsidP="00031D12">
                  <w:pPr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การดูแลผู้ป่วยไตวายระยะสุดท้าย</w:t>
                  </w:r>
                </w:p>
              </w:tc>
              <w:tc>
                <w:tcPr>
                  <w:tcW w:w="1510" w:type="dxa"/>
                </w:tcPr>
                <w:p w:rsidR="00031D12" w:rsidRPr="00D41756" w:rsidRDefault="00031D12" w:rsidP="00E61CCD">
                  <w:pPr>
                    <w:jc w:val="center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3.5 </w:t>
                  </w:r>
                </w:p>
              </w:tc>
              <w:tc>
                <w:tcPr>
                  <w:tcW w:w="5397" w:type="dxa"/>
                </w:tcPr>
                <w:p w:rsidR="00031D12" w:rsidRPr="00D41756" w:rsidRDefault="00031D12" w:rsidP="00031D12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napToGrid w:val="0"/>
                    <w:spacing w:before="120" w:after="0" w:line="240" w:lineRule="auto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พัฒนาการดูแลผู้ป่วยไตวาระยะสุดท้าย ในเรื่อง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1.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การพัฒนามาตรฐานคุณภาพการดูแลผู้ป่วยที่ได้รับการฟอกเลือดด้วยเครื่องไตเทียม ปี2557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2. การป้องกันการเกิดภาวะแทรกซ้อนขณะฟอกเลือด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3.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ลดการเกิดภาวะ 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Anemia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โดยการเพิ่มประสิทธิภาพในการให้ยา </w:t>
                  </w:r>
                  <w:r w:rsidRPr="00D41756">
                    <w:rPr>
                      <w:rStyle w:val="a6"/>
                      <w:rFonts w:ascii="Browallia New" w:hAnsi="Browallia New" w:cs="Browallia New"/>
                      <w:sz w:val="28"/>
                      <w:shd w:val="clear" w:color="auto" w:fill="FFFFFF"/>
                    </w:rPr>
                    <w:t>Erythropoietin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4.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การพัฒนาบุคลากรด้านการดูแลผู้ป่วยโดยการฟอกเลือดด้วยเครื่องไตเทียมและ</w:t>
                  </w:r>
                  <w:r w:rsidRPr="00D41756">
                    <w:rPr>
                      <w:rFonts w:ascii="Browallia New" w:hAnsi="Browallia New" w:cs="Browallia New"/>
                      <w:sz w:val="28"/>
                    </w:rPr>
                    <w:t>CAPD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4.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พัฒนาระบบการดูแลต่อเนื่อง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5.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การลดอัตราการติดเชื้อในเยื่อบุช่องท้องจากการล้างไตทางช่องท้อง</w:t>
                  </w:r>
                </w:p>
                <w:p w:rsidR="00031D12" w:rsidRPr="00D41756" w:rsidRDefault="00031D12" w:rsidP="00E61CCD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/>
                    <w:ind w:left="606" w:hanging="227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  <w:r w:rsidRPr="00D41756">
                    <w:rPr>
                      <w:rFonts w:ascii="Browallia New" w:hAnsi="Browallia New" w:cs="Browallia New"/>
                      <w:sz w:val="28"/>
                    </w:rPr>
                    <w:t xml:space="preserve">6. </w:t>
                  </w:r>
                  <w:r w:rsidRPr="00D41756">
                    <w:rPr>
                      <w:rFonts w:ascii="Browallia New" w:hAnsi="Browallia New" w:cs="Browallia New"/>
                      <w:sz w:val="28"/>
                      <w:cs/>
                    </w:rPr>
                    <w:t>จัดการอบรมการพัฒนาเครือข่ายการดูแลผู้ป่วยล้างไตทางช่องท้องปีละ 1 ครั้ง</w:t>
                  </w:r>
                </w:p>
                <w:p w:rsidR="00031D12" w:rsidRPr="00D41756" w:rsidRDefault="00031D12" w:rsidP="00E61CCD">
                  <w:pPr>
                    <w:spacing w:after="0" w:line="240" w:lineRule="auto"/>
                    <w:ind w:left="360"/>
                    <w:jc w:val="thaiDistribute"/>
                    <w:rPr>
                      <w:rFonts w:ascii="Browallia New" w:hAnsi="Browallia New" w:cs="Browallia New"/>
                      <w:sz w:val="28"/>
                    </w:rPr>
                  </w:pPr>
                </w:p>
              </w:tc>
            </w:tr>
          </w:tbl>
          <w:p w:rsidR="00031D12" w:rsidRPr="00D41756" w:rsidRDefault="00031D12" w:rsidP="00031D12">
            <w:pPr>
              <w:rPr>
                <w:rFonts w:ascii="Browallia New" w:hAnsi="Browallia New" w:cs="Browallia New"/>
                <w:sz w:val="28"/>
              </w:rPr>
            </w:pPr>
          </w:p>
          <w:p w:rsidR="00031D12" w:rsidRPr="00D41756" w:rsidRDefault="00031D12" w:rsidP="00031D12">
            <w:pPr>
              <w:rPr>
                <w:rFonts w:ascii="Browallia New" w:hAnsi="Browallia New" w:cs="Browallia New"/>
                <w:sz w:val="28"/>
              </w:rPr>
            </w:pPr>
          </w:p>
          <w:p w:rsidR="00031D12" w:rsidRPr="00D41756" w:rsidRDefault="00031D12" w:rsidP="00031D12">
            <w:pPr>
              <w:rPr>
                <w:rFonts w:ascii="Browallia New" w:hAnsi="Browallia New" w:cs="Browallia New"/>
                <w:sz w:val="28"/>
              </w:rPr>
            </w:pPr>
          </w:p>
          <w:p w:rsidR="00031D12" w:rsidRPr="00D41756" w:rsidRDefault="00031D12" w:rsidP="00031D12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:rsidR="00031D12" w:rsidRPr="00D41756" w:rsidRDefault="00031D12" w:rsidP="00031D12">
            <w:pPr>
              <w:rPr>
                <w:rFonts w:ascii="Browallia New" w:hAnsi="Browallia New" w:cs="Browallia New"/>
                <w:sz w:val="28"/>
                <w:cs/>
              </w:rPr>
            </w:pPr>
          </w:p>
          <w:p w:rsidR="00031D12" w:rsidRPr="00D41756" w:rsidRDefault="00031D12" w:rsidP="00E61CCD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</w:tbl>
    <w:p w:rsidR="00031D12" w:rsidRDefault="00031D12"/>
    <w:p w:rsidR="00031D12" w:rsidRDefault="00031D12"/>
    <w:p w:rsidR="00031D12" w:rsidRDefault="00031D12"/>
    <w:sectPr w:rsidR="00031D12" w:rsidSect="00C2099A">
      <w:pgSz w:w="11906" w:h="16838"/>
      <w:pgMar w:top="119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E2483"/>
    <w:multiLevelType w:val="hybridMultilevel"/>
    <w:tmpl w:val="F1528A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C23FA3"/>
    <w:multiLevelType w:val="multilevel"/>
    <w:tmpl w:val="39CCAE96"/>
    <w:lvl w:ilvl="0">
      <w:start w:val="8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282343F"/>
    <w:multiLevelType w:val="hybridMultilevel"/>
    <w:tmpl w:val="29BA4CB4"/>
    <w:lvl w:ilvl="0" w:tplc="191A46E2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34A7A"/>
    <w:multiLevelType w:val="hybridMultilevel"/>
    <w:tmpl w:val="FC8AC0B6"/>
    <w:lvl w:ilvl="0" w:tplc="2892E67C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2114F"/>
    <w:multiLevelType w:val="hybridMultilevel"/>
    <w:tmpl w:val="4DD0B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>
    <w:applyBreakingRules/>
  </w:compat>
  <w:rsids>
    <w:rsidRoot w:val="00031D12"/>
    <w:rsid w:val="00031D12"/>
    <w:rsid w:val="000A4D98"/>
    <w:rsid w:val="00223F9B"/>
    <w:rsid w:val="006B6F6E"/>
    <w:rsid w:val="00C2099A"/>
    <w:rsid w:val="00DE0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12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D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31D12"/>
    <w:pPr>
      <w:ind w:left="720"/>
      <w:contextualSpacing/>
    </w:pPr>
  </w:style>
  <w:style w:type="character" w:customStyle="1" w:styleId="a5">
    <w:name w:val="รายการย่อหน้า อักขระ"/>
    <w:basedOn w:val="a0"/>
    <w:link w:val="a4"/>
    <w:uiPriority w:val="34"/>
    <w:locked/>
    <w:rsid w:val="00031D12"/>
    <w:rPr>
      <w:rFonts w:ascii="Calibri" w:eastAsia="Times New Roman" w:hAnsi="Calibri" w:cs="Cordia New"/>
    </w:rPr>
  </w:style>
  <w:style w:type="character" w:styleId="a6">
    <w:name w:val="Emphasis"/>
    <w:basedOn w:val="a0"/>
    <w:uiPriority w:val="20"/>
    <w:qFormat/>
    <w:rsid w:val="00031D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1384</Words>
  <Characters>7891</Characters>
  <Application>Microsoft Office Word</Application>
  <DocSecurity>0</DocSecurity>
  <Lines>65</Lines>
  <Paragraphs>18</Paragraphs>
  <ScaleCrop>false</ScaleCrop>
  <Company/>
  <LinksUpToDate>false</LinksUpToDate>
  <CharactersWithSpaces>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2016-03-18T01:44:00Z</dcterms:created>
  <dcterms:modified xsi:type="dcterms:W3CDTF">2016-03-18T01:44:00Z</dcterms:modified>
</cp:coreProperties>
</file>